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CE3B" w14:textId="77777777" w:rsidR="00C9672B" w:rsidRPr="00B2549F" w:rsidRDefault="00C9672B" w:rsidP="00C9672B">
      <w:pPr>
        <w:rPr>
          <w:lang w:val="hr-HR"/>
        </w:rPr>
      </w:pPr>
      <w:r w:rsidRPr="00B2549F">
        <w:rPr>
          <w:rFonts w:ascii="Times New Roman" w:eastAsia="Times New Roman" w:hAnsi="Times New Roman"/>
          <w:sz w:val="24"/>
          <w:szCs w:val="24"/>
          <w:lang w:val="hr-HR"/>
        </w:rPr>
        <w:tab/>
      </w:r>
    </w:p>
    <w:p w14:paraId="6C119EDF" w14:textId="07BE8ED2" w:rsidR="00C9672B" w:rsidRPr="00B2549F" w:rsidRDefault="00C9672B" w:rsidP="00C9672B">
      <w:pPr>
        <w:jc w:val="center"/>
        <w:rPr>
          <w:lang w:val="hr-HR"/>
        </w:rPr>
      </w:pPr>
      <w:r w:rsidRPr="00B2549F">
        <w:rPr>
          <w:noProof/>
          <w:lang w:val="hr-HR" w:eastAsia="hr-HR"/>
        </w:rPr>
        <w:drawing>
          <wp:inline distT="0" distB="0" distL="0" distR="0" wp14:anchorId="18834384" wp14:editId="2AAE9CB5">
            <wp:extent cx="504825" cy="685800"/>
            <wp:effectExtent l="0" t="0" r="9525" b="0"/>
            <wp:docPr id="1993778448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9F">
        <w:rPr>
          <w:lang w:val="hr-HR"/>
        </w:rPr>
        <w:fldChar w:fldCharType="begin"/>
      </w:r>
      <w:r w:rsidRPr="00B2549F">
        <w:rPr>
          <w:lang w:val="hr-HR"/>
        </w:rPr>
        <w:instrText xml:space="preserve"> INCLUDEPICTURE "http://www.inet.hr/~box/images/grb-rh.gif" \* MERGEFORMATINET </w:instrText>
      </w:r>
      <w:r w:rsidRPr="00B2549F">
        <w:rPr>
          <w:lang w:val="hr-HR"/>
        </w:rPr>
        <w:fldChar w:fldCharType="end"/>
      </w:r>
    </w:p>
    <w:p w14:paraId="7B08D183" w14:textId="77777777" w:rsidR="00C9672B" w:rsidRPr="00B2549F" w:rsidRDefault="00C9672B" w:rsidP="00C9672B">
      <w:pPr>
        <w:spacing w:before="60" w:after="1680"/>
        <w:jc w:val="center"/>
        <w:rPr>
          <w:rFonts w:ascii="Times New Roman" w:hAnsi="Times New Roman"/>
          <w:sz w:val="28"/>
          <w:lang w:val="hr-HR"/>
        </w:rPr>
      </w:pPr>
      <w:r w:rsidRPr="00B2549F">
        <w:rPr>
          <w:rFonts w:ascii="Times New Roman" w:hAnsi="Times New Roman"/>
          <w:sz w:val="28"/>
          <w:lang w:val="hr-HR"/>
        </w:rPr>
        <w:t>VLADA REPUBLIKE HRVATSKE</w:t>
      </w:r>
    </w:p>
    <w:p w14:paraId="1C5A7C36" w14:textId="77777777" w:rsidR="00C9672B" w:rsidRPr="00B2549F" w:rsidRDefault="00C9672B" w:rsidP="00C9672B">
      <w:pPr>
        <w:jc w:val="both"/>
        <w:rPr>
          <w:lang w:val="hr-HR"/>
        </w:rPr>
      </w:pPr>
    </w:p>
    <w:p w14:paraId="565BF391" w14:textId="44550A8B" w:rsidR="00C9672B" w:rsidRPr="00B2549F" w:rsidRDefault="00C9672B" w:rsidP="00C9672B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B2549F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E13FF0">
        <w:rPr>
          <w:rFonts w:ascii="Times New Roman" w:hAnsi="Times New Roman"/>
          <w:sz w:val="24"/>
          <w:szCs w:val="24"/>
          <w:lang w:val="hr-HR"/>
        </w:rPr>
        <w:t xml:space="preserve">28. </w:t>
      </w:r>
      <w:r w:rsidRPr="00B2549F">
        <w:rPr>
          <w:rFonts w:ascii="Times New Roman" w:hAnsi="Times New Roman"/>
          <w:sz w:val="24"/>
          <w:szCs w:val="24"/>
          <w:lang w:val="hr-HR"/>
        </w:rPr>
        <w:t>ožujak 2024.</w:t>
      </w:r>
    </w:p>
    <w:p w14:paraId="209BD440" w14:textId="77777777" w:rsidR="00C9672B" w:rsidRPr="00B2549F" w:rsidRDefault="00C9672B" w:rsidP="00C9672B">
      <w:pPr>
        <w:jc w:val="right"/>
        <w:rPr>
          <w:lang w:val="hr-HR"/>
        </w:rPr>
      </w:pPr>
    </w:p>
    <w:p w14:paraId="152A552C" w14:textId="77777777" w:rsidR="00C9672B" w:rsidRPr="00B2549F" w:rsidRDefault="00C9672B" w:rsidP="00C9672B">
      <w:pPr>
        <w:jc w:val="right"/>
        <w:rPr>
          <w:lang w:val="hr-HR"/>
        </w:rPr>
      </w:pPr>
    </w:p>
    <w:p w14:paraId="1A994183" w14:textId="567C52B6" w:rsidR="00C9672B" w:rsidRPr="00B2549F" w:rsidRDefault="00C9672B" w:rsidP="00C9672B">
      <w:pPr>
        <w:jc w:val="both"/>
        <w:rPr>
          <w:lang w:val="hr-HR"/>
        </w:rPr>
      </w:pPr>
      <w:r w:rsidRPr="00B2549F">
        <w:rPr>
          <w:lang w:val="hr-HR"/>
        </w:rPr>
        <w:t>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9672B" w:rsidRPr="00B2549F" w14:paraId="161DE928" w14:textId="77777777" w:rsidTr="003A5E32">
        <w:tc>
          <w:tcPr>
            <w:tcW w:w="1951" w:type="dxa"/>
            <w:shd w:val="clear" w:color="auto" w:fill="auto"/>
          </w:tcPr>
          <w:p w14:paraId="047306AD" w14:textId="77777777" w:rsidR="00C9672B" w:rsidRPr="00B2549F" w:rsidRDefault="00C9672B" w:rsidP="003A5E3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2549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B2549F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D3C448" w14:textId="77777777" w:rsidR="00C9672B" w:rsidRPr="00B2549F" w:rsidRDefault="00C9672B" w:rsidP="003A5E3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2549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Ministarstvo gospodarstva i održivog razvoja</w:t>
            </w:r>
          </w:p>
        </w:tc>
      </w:tr>
    </w:tbl>
    <w:p w14:paraId="148665B2" w14:textId="4B572FBF" w:rsidR="00C9672B" w:rsidRPr="00B2549F" w:rsidRDefault="00C9672B" w:rsidP="00C9672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2549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9672B" w:rsidRPr="00B2549F" w14:paraId="05D9E663" w14:textId="77777777" w:rsidTr="003A5E32">
        <w:tc>
          <w:tcPr>
            <w:tcW w:w="1951" w:type="dxa"/>
            <w:shd w:val="clear" w:color="auto" w:fill="auto"/>
          </w:tcPr>
          <w:p w14:paraId="02F8200E" w14:textId="77777777" w:rsidR="00C9672B" w:rsidRPr="00B2549F" w:rsidRDefault="00C9672B" w:rsidP="003A5E3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2549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B2549F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3F26A05" w14:textId="3E08B042" w:rsidR="00C9672B" w:rsidRPr="00B2549F" w:rsidRDefault="00E13FF0" w:rsidP="003A5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Prijedlog o</w:t>
            </w:r>
            <w:r w:rsidR="00C9672B" w:rsidRPr="00B2549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dluke o </w:t>
            </w:r>
            <w:r w:rsidR="00D90FA5" w:rsidRPr="00B2549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donošenju</w:t>
            </w:r>
            <w:r w:rsidR="00C9672B" w:rsidRPr="00B2549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672B" w:rsidRPr="00B254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Akcijskog plana za administrativno rasterećenje gospodarstva za 2024. i 2025. godinu</w:t>
            </w:r>
          </w:p>
        </w:tc>
      </w:tr>
    </w:tbl>
    <w:p w14:paraId="136820A7" w14:textId="77777777" w:rsidR="00C9672B" w:rsidRPr="00B2549F" w:rsidRDefault="00C9672B" w:rsidP="00C9672B">
      <w:pPr>
        <w:pBdr>
          <w:bottom w:val="single" w:sz="4" w:space="1" w:color="auto"/>
        </w:pBdr>
        <w:jc w:val="both"/>
        <w:rPr>
          <w:lang w:val="hr-HR"/>
        </w:rPr>
      </w:pPr>
    </w:p>
    <w:p w14:paraId="1CB94FD6" w14:textId="77777777" w:rsidR="00C9672B" w:rsidRPr="00B2549F" w:rsidRDefault="00C9672B" w:rsidP="00C9672B">
      <w:pPr>
        <w:rPr>
          <w:lang w:val="hr-HR"/>
        </w:rPr>
      </w:pPr>
    </w:p>
    <w:p w14:paraId="0C3874ED" w14:textId="77777777" w:rsidR="00C9672B" w:rsidRPr="00B2549F" w:rsidRDefault="00C9672B" w:rsidP="00C9672B">
      <w:pPr>
        <w:rPr>
          <w:lang w:val="hr-HR"/>
        </w:rPr>
      </w:pPr>
    </w:p>
    <w:p w14:paraId="6CEA53B4" w14:textId="77777777" w:rsidR="00C9672B" w:rsidRPr="00B2549F" w:rsidRDefault="00C9672B" w:rsidP="00C9672B">
      <w:pPr>
        <w:rPr>
          <w:lang w:val="hr-HR"/>
        </w:rPr>
      </w:pPr>
    </w:p>
    <w:p w14:paraId="122AD821" w14:textId="77777777" w:rsidR="00C9672B" w:rsidRPr="00B2549F" w:rsidRDefault="00C9672B" w:rsidP="00C9672B">
      <w:pPr>
        <w:rPr>
          <w:lang w:val="hr-HR"/>
        </w:rPr>
      </w:pPr>
    </w:p>
    <w:p w14:paraId="10B22ABB" w14:textId="77777777" w:rsidR="00C9672B" w:rsidRPr="00B2549F" w:rsidRDefault="00C9672B" w:rsidP="00C9672B">
      <w:pPr>
        <w:rPr>
          <w:lang w:val="hr-HR"/>
        </w:rPr>
      </w:pPr>
    </w:p>
    <w:p w14:paraId="4D140F7B" w14:textId="77777777" w:rsidR="00C9672B" w:rsidRPr="00B2549F" w:rsidRDefault="00C9672B" w:rsidP="00C9672B">
      <w:pPr>
        <w:rPr>
          <w:lang w:val="hr-HR"/>
        </w:rPr>
      </w:pPr>
    </w:p>
    <w:p w14:paraId="2264EE4C" w14:textId="77777777" w:rsidR="00C9672B" w:rsidRPr="00B2549F" w:rsidRDefault="00C9672B" w:rsidP="00C9672B">
      <w:pPr>
        <w:rPr>
          <w:lang w:val="hr-HR"/>
        </w:rPr>
      </w:pPr>
    </w:p>
    <w:p w14:paraId="1E1DF904" w14:textId="77777777" w:rsidR="00C9672B" w:rsidRPr="00B2549F" w:rsidRDefault="00C9672B" w:rsidP="00C9672B">
      <w:pPr>
        <w:rPr>
          <w:lang w:val="hr-HR"/>
        </w:rPr>
      </w:pPr>
    </w:p>
    <w:p w14:paraId="7EE6C0F4" w14:textId="77777777" w:rsidR="00C9672B" w:rsidRPr="00B2549F" w:rsidRDefault="00C9672B" w:rsidP="00C9672B">
      <w:pPr>
        <w:rPr>
          <w:lang w:val="hr-HR"/>
        </w:rPr>
      </w:pPr>
    </w:p>
    <w:p w14:paraId="75853AD0" w14:textId="77777777" w:rsidR="00C9672B" w:rsidRPr="00B2549F" w:rsidRDefault="00C9672B" w:rsidP="00C9672B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B2549F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33BDFF6" w14:textId="77777777" w:rsidR="00C9672B" w:rsidRPr="00B2549F" w:rsidRDefault="00C9672B" w:rsidP="006B5EC5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</w:pPr>
    </w:p>
    <w:p w14:paraId="1353B170" w14:textId="7FD1EF95" w:rsidR="006B5EC5" w:rsidRPr="00B2549F" w:rsidRDefault="006B5EC5" w:rsidP="006B5EC5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  <w:t>Prijedlog</w:t>
      </w:r>
    </w:p>
    <w:p w14:paraId="59EA898F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5AC194E" w14:textId="0D07E656" w:rsidR="006B5EC5" w:rsidRPr="00B2549F" w:rsidRDefault="003606AE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Na temelju članka 31. stavka </w:t>
      </w:r>
      <w:r w:rsidR="00A0074C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2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 Zakona o Vladi Republike Hrvatske (</w:t>
      </w:r>
      <w:r w:rsidR="0060125E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„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Narodne novine</w:t>
      </w:r>
      <w:r w:rsidR="0060125E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“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, br. 150/11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, 119/14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, 93/16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, 116/18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i 80/22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), a u vezi s reformskom mjerom C1.1.1. R1 – </w:t>
      </w:r>
      <w:r w:rsidR="00777848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Nastavak reforme poslovnog i regulatornog okruženja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iz Nacionalnog plana oporavka i otpornosti 2021. – 2026., Vlada Republike Hrvatske je na sjednici održanoj______________202</w:t>
      </w:r>
      <w:r w:rsidR="00CE23D4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4</w:t>
      </w:r>
      <w:r w:rsidR="006B5EC5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 donijela</w:t>
      </w:r>
    </w:p>
    <w:p w14:paraId="013128E2" w14:textId="77777777" w:rsidR="003606AE" w:rsidRPr="00B2549F" w:rsidRDefault="003606AE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73D41C10" w14:textId="77777777" w:rsidR="009B1E9A" w:rsidRPr="00B2549F" w:rsidRDefault="009B1E9A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253949A3" w14:textId="77777777" w:rsidR="009B1E9A" w:rsidRPr="00B2549F" w:rsidRDefault="009B1E9A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55CD9D68" w14:textId="3E48A303" w:rsidR="006B5EC5" w:rsidRPr="00B2549F" w:rsidRDefault="00C02136" w:rsidP="003606A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  <w:t>O D L U K U</w:t>
      </w:r>
    </w:p>
    <w:p w14:paraId="4952098E" w14:textId="338891EB" w:rsidR="00801089" w:rsidRPr="00B2549F" w:rsidRDefault="00801089" w:rsidP="003606A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b/>
          <w:kern w:val="0"/>
          <w:sz w:val="24"/>
          <w:szCs w:val="24"/>
          <w:lang w:val="hr-HR"/>
          <w14:ligatures w14:val="none"/>
        </w:rPr>
        <w:t>o donošenju Akcijskog plana za administrativno rasterećenje gospodarstva za 2024. i 2025. godinu</w:t>
      </w:r>
    </w:p>
    <w:p w14:paraId="77151F87" w14:textId="77777777" w:rsidR="009B1E9A" w:rsidRPr="00B2549F" w:rsidRDefault="009B1E9A" w:rsidP="00801089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7083F95" w14:textId="77777777" w:rsidR="00801089" w:rsidRPr="00B2549F" w:rsidRDefault="00801089" w:rsidP="008010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I.</w:t>
      </w:r>
    </w:p>
    <w:p w14:paraId="1E3A9F03" w14:textId="6E5EB096" w:rsidR="009B1E9A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ab/>
        <w:t xml:space="preserve">Donosi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>se Akcijski plan</w:t>
      </w:r>
      <w:r w:rsidR="00F171D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125E" w:rsidRPr="00B2549F">
        <w:rPr>
          <w:rFonts w:ascii="Times New Roman" w:hAnsi="Times New Roman" w:cs="Times New Roman"/>
          <w:sz w:val="24"/>
          <w:szCs w:val="24"/>
          <w:lang w:val="hr-HR"/>
        </w:rPr>
        <w:t>administrativno rasterećenje gospodarstva</w:t>
      </w:r>
      <w:r w:rsidR="00547E8C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60125E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CE23D4" w:rsidRPr="00B2549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47E8C" w:rsidRPr="00B2549F">
        <w:rPr>
          <w:rFonts w:ascii="Times New Roman" w:hAnsi="Times New Roman" w:cs="Times New Roman"/>
          <w:sz w:val="24"/>
          <w:szCs w:val="24"/>
          <w:lang w:val="hr-HR"/>
        </w:rPr>
        <w:t>. i 2025. godinu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(dalje u tekstu: Akcijski plan)</w:t>
      </w:r>
      <w:r w:rsidR="00E13FF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u tekstu koji je Ministarstvo gospodarstva i održivog razvoja dostavilo Vladi Republike Hrvatske aktom, KLASA: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030-01/22-01/02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37CD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517-03-4-4-24-32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11. ožujka 2024.</w:t>
      </w:r>
    </w:p>
    <w:p w14:paraId="4DA779B4" w14:textId="4C5D4BF3" w:rsidR="00801089" w:rsidRPr="00B2549F" w:rsidRDefault="00801089" w:rsidP="008010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14:paraId="382E8D9C" w14:textId="2806EEF1" w:rsidR="00335017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Zadužuje se Ministarstvo gospodarstva i održivog razvoja, Ministarstvo 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financija – Porezna uprava, Ministarstvo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poljoprivrede, 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>Ministarstvo mora, prometa i infrastrukture, Ministarstvo turizma i sporta,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u suradnji sa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Hrvatski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zavod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 mirovinsko osiguranje, Hrvatsk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agencij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 poljoprivredu i hranu, Agencij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 plaćanja u poljoprivredi, ribarstvu i ruralnom razvoju</w:t>
      </w:r>
      <w:r w:rsidR="00570EF8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Centr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D658C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 vozila Hrvatske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>za provedbu mjera iz ovog Akcijskog plana.</w:t>
      </w:r>
    </w:p>
    <w:p w14:paraId="0143CE29" w14:textId="01F9BA62" w:rsidR="00715514" w:rsidRPr="00B2549F" w:rsidRDefault="00801089" w:rsidP="00801089">
      <w:pPr>
        <w:jc w:val="center"/>
        <w:rPr>
          <w:lang w:val="hr-HR"/>
        </w:rPr>
      </w:pPr>
      <w:r w:rsidRPr="00B2549F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14:paraId="499D406B" w14:textId="233269B9" w:rsidR="00715514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15514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Proračunska sredstva potrebna za provedbu zaduženja iz točke </w:t>
      </w:r>
      <w:r w:rsidR="009B1E9A" w:rsidRPr="00B2549F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="00715514" w:rsidRPr="00B2549F">
        <w:rPr>
          <w:rFonts w:ascii="Times New Roman" w:hAnsi="Times New Roman" w:cs="Times New Roman"/>
          <w:sz w:val="24"/>
          <w:szCs w:val="24"/>
          <w:lang w:val="hr-HR"/>
        </w:rPr>
        <w:t>. ov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15514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2136" w:rsidRPr="00B2549F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15514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osiguravaju nadležna postupovna tijela, u okviru svoje nadležnosti i na svojim proračunskim pozicijama</w:t>
      </w:r>
      <w:r w:rsidR="003E3877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u iznosu od </w:t>
      </w:r>
      <w:r w:rsidR="00E13FF0">
        <w:rPr>
          <w:rFonts w:ascii="Times New Roman" w:hAnsi="Times New Roman" w:cs="Times New Roman"/>
          <w:sz w:val="24"/>
          <w:szCs w:val="24"/>
          <w:lang w:val="hr-HR"/>
        </w:rPr>
        <w:t>16.962.965,00 eura</w:t>
      </w:r>
      <w:bookmarkStart w:id="0" w:name="_GoBack"/>
      <w:bookmarkEnd w:id="0"/>
      <w:r w:rsidR="00715514" w:rsidRPr="00B2549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FB59CF" w14:textId="54B18566" w:rsidR="00335017" w:rsidRPr="00B2549F" w:rsidRDefault="00801089" w:rsidP="008010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b/>
          <w:bCs/>
          <w:sz w:val="24"/>
          <w:szCs w:val="24"/>
          <w:lang w:val="hr-HR"/>
        </w:rPr>
        <w:t>IV.</w:t>
      </w:r>
    </w:p>
    <w:p w14:paraId="3C065CA6" w14:textId="5CED300D" w:rsidR="00335017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35017" w:rsidRPr="00B2549F">
        <w:rPr>
          <w:rFonts w:ascii="Times New Roman" w:hAnsi="Times New Roman" w:cs="Times New Roman"/>
          <w:sz w:val="24"/>
          <w:szCs w:val="24"/>
          <w:lang w:val="hr-HR"/>
        </w:rPr>
        <w:t>Zadužuje se Ministarstvo gospodarstva i održivog razvoja za koordinaciju provedbe Akcijskog plana.</w:t>
      </w:r>
    </w:p>
    <w:p w14:paraId="564BC10B" w14:textId="331C1B24" w:rsidR="00335017" w:rsidRPr="00B2549F" w:rsidRDefault="00801089" w:rsidP="008010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b/>
          <w:bCs/>
          <w:sz w:val="24"/>
          <w:szCs w:val="24"/>
          <w:lang w:val="hr-HR"/>
        </w:rPr>
        <w:t>V.</w:t>
      </w:r>
    </w:p>
    <w:p w14:paraId="4C31D266" w14:textId="2FA4FA57" w:rsidR="006B5EC5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Zadužuje se Ministarstvo gospodarstva i održivog razvoja da o prihvaćanju 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Odluke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i Akcijskog plana izvijesti tijela nadležna za provedbu mjera. </w:t>
      </w:r>
    </w:p>
    <w:p w14:paraId="61DD5961" w14:textId="77777777" w:rsidR="009B1E9A" w:rsidRPr="00B2549F" w:rsidRDefault="009B1E9A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8B463E" w14:textId="11FFFE4C" w:rsidR="00940CB6" w:rsidRPr="00B2549F" w:rsidRDefault="00801089" w:rsidP="008010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b/>
          <w:bCs/>
          <w:sz w:val="24"/>
          <w:szCs w:val="24"/>
          <w:lang w:val="hr-HR"/>
        </w:rPr>
        <w:t>VI.</w:t>
      </w:r>
    </w:p>
    <w:p w14:paraId="3A8997A4" w14:textId="0C962CC5" w:rsidR="00940CB6" w:rsidRPr="00B2549F" w:rsidRDefault="00801089" w:rsidP="008010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Zadužuje se Ministarstvo gospodarstva i održivog razvoja da Akcijski plan iz točke </w:t>
      </w:r>
      <w:r w:rsidR="009B1E9A" w:rsidRPr="00B2549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>. ov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Odluke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objavi na svojim mrežnim stranicama.  </w:t>
      </w:r>
    </w:p>
    <w:p w14:paraId="747A7350" w14:textId="77777777" w:rsidR="00641E98" w:rsidRDefault="00641E98" w:rsidP="00641E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VII.</w:t>
      </w:r>
    </w:p>
    <w:p w14:paraId="18A6B2A9" w14:textId="77777777" w:rsidR="00641E98" w:rsidRDefault="00641E98" w:rsidP="00641E9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  <w:t>Ova Odluka stupa na snagu danom donošenja, a objavit će se u »Narodnim novinama«.</w:t>
      </w:r>
    </w:p>
    <w:p w14:paraId="4E20B4C4" w14:textId="77777777" w:rsidR="00641E98" w:rsidRDefault="00641E98" w:rsidP="00641E9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68623878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305984BA" w14:textId="77777777" w:rsidR="009B1E9A" w:rsidRPr="00B2549F" w:rsidRDefault="009B1E9A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B1D3753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KLASA: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</w:p>
    <w:p w14:paraId="4AE03BED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URBROJ: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</w:p>
    <w:p w14:paraId="1767C599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314318A" w14:textId="1A2A876C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Zagreb, _________ 202</w:t>
      </w:r>
      <w:r w:rsidR="00CE23D4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4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.</w:t>
      </w:r>
    </w:p>
    <w:p w14:paraId="38BD1C07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</w:p>
    <w:p w14:paraId="49E9086B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BF4D37B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  <w:t>PREDSJEDNIK</w:t>
      </w:r>
    </w:p>
    <w:p w14:paraId="4A61CAA8" w14:textId="77777777" w:rsidR="006B5EC5" w:rsidRPr="00B2549F" w:rsidRDefault="006B5EC5" w:rsidP="006B5E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</w:pP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</w:r>
      <w:r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ab/>
        <w:t>Andrej Plenković</w:t>
      </w:r>
    </w:p>
    <w:p w14:paraId="5C73259C" w14:textId="564F9277" w:rsidR="00F36C7C" w:rsidRPr="00B2549F" w:rsidRDefault="006B5EC5" w:rsidP="00F36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 w:eastAsia="ar-SA"/>
        </w:rPr>
      </w:pPr>
      <w:r w:rsidRPr="00B2549F">
        <w:rPr>
          <w:rFonts w:ascii="Times New Roman" w:eastAsia="Calibri" w:hAnsi="Times New Roman" w:cs="Times New Roman"/>
          <w:b/>
          <w:kern w:val="0"/>
          <w:sz w:val="24"/>
          <w:szCs w:val="24"/>
          <w:lang w:val="hr-HR" w:eastAsia="ar-SA"/>
          <w14:ligatures w14:val="none"/>
        </w:rPr>
        <w:br w:type="page"/>
      </w:r>
      <w:r w:rsidRPr="00B2549F">
        <w:rPr>
          <w:rFonts w:ascii="Times New Roman" w:hAnsi="Times New Roman" w:cs="Times New Roman"/>
          <w:b/>
          <w:sz w:val="24"/>
          <w:szCs w:val="24"/>
          <w:lang w:val="hr-HR" w:eastAsia="ar-SA"/>
        </w:rPr>
        <w:lastRenderedPageBreak/>
        <w:t>OBRAZLOŽENJE</w:t>
      </w:r>
    </w:p>
    <w:p w14:paraId="29E220D1" w14:textId="77777777" w:rsidR="003D6A9E" w:rsidRPr="00B2549F" w:rsidRDefault="003D6A9E" w:rsidP="00B16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79FE61" w14:textId="00747389" w:rsidR="0023771E" w:rsidRPr="00B2549F" w:rsidRDefault="00547E8C" w:rsidP="00B1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Akcijski plan 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administrativno rasterećenje gospodarstva za 2024. i 2025. godinu </w:t>
      </w:r>
      <w:r w:rsidR="003D6A9E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predstavlja </w:t>
      </w:r>
      <w:r w:rsidR="006B5EC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jednu od obveza koje je Republika Hrvatska preuzela u okviru 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Nacionalnog plana oporavka i otpornosti 2021. – 2026 </w:t>
      </w:r>
      <w:r w:rsidR="003D6A9E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(dalje u tekstu: NPOO) 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kroz </w:t>
      </w:r>
      <w:r w:rsidR="00570EF8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reformsku mjeru </w:t>
      </w:r>
      <w:r w:rsidR="00570EF8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C1.1.1. R1 </w:t>
      </w:r>
      <w:r w:rsidR="00777848" w:rsidRPr="00B2549F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>Nastavak reforme poslovnog i regulatornog okruženja</w:t>
      </w:r>
      <w:r w:rsidR="00CB7D0C" w:rsidRPr="00B2549F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 xml:space="preserve"> 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>čiji je</w:t>
      </w:r>
      <w:r w:rsidR="00832DD5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jedan od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cilj</w:t>
      </w:r>
      <w:r w:rsidR="00832DD5" w:rsidRPr="00B2549F">
        <w:rPr>
          <w:rFonts w:ascii="Times New Roman" w:hAnsi="Times New Roman" w:cs="Times New Roman"/>
          <w:sz w:val="24"/>
          <w:szCs w:val="24"/>
          <w:lang w:val="hr-HR"/>
        </w:rPr>
        <w:t>eva</w:t>
      </w:r>
      <w:r w:rsidR="00B97749" w:rsidRPr="00B2549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>daljnje smanjenj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97749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administrativnog opterećenja gospodarstva u iznosu minimalno 265.445.617,00 EUR.</w:t>
      </w:r>
    </w:p>
    <w:p w14:paraId="69B58FC5" w14:textId="77777777" w:rsidR="0023771E" w:rsidRPr="00B2549F" w:rsidRDefault="0023771E" w:rsidP="00B1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9139A9" w14:textId="5DA68B74" w:rsidR="003D6A9E" w:rsidRPr="00B2549F" w:rsidRDefault="003D6A9E" w:rsidP="00B1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>Mjere rasterećenja provest će se u dvije faze:</w:t>
      </w:r>
    </w:p>
    <w:p w14:paraId="315DF604" w14:textId="67C13228" w:rsidR="003D6A9E" w:rsidRPr="00B2549F" w:rsidRDefault="00570EF8" w:rsidP="00B16101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49F">
        <w:rPr>
          <w:rFonts w:ascii="Times New Roman" w:hAnsi="Times New Roman" w:cs="Times New Roman"/>
          <w:sz w:val="24"/>
          <w:szCs w:val="24"/>
        </w:rPr>
        <w:t>p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rovedba prvog skupa mjera utvrđenih u novom Akcijskom planu za administrativno rasterećenje </w:t>
      </w:r>
      <w:r w:rsidR="003D6A9E" w:rsidRPr="00B2549F">
        <w:rPr>
          <w:rFonts w:ascii="Times New Roman" w:eastAsia="Times New Roman" w:hAnsi="Times New Roman" w:cs="Times New Roman"/>
          <w:sz w:val="24"/>
          <w:szCs w:val="24"/>
        </w:rPr>
        <w:t>gospodarstva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 u iznosu od minimalno 132.722.808</w:t>
      </w:r>
      <w:r w:rsidRPr="00B2549F">
        <w:rPr>
          <w:rFonts w:ascii="Times New Roman" w:hAnsi="Times New Roman" w:cs="Times New Roman"/>
          <w:sz w:val="24"/>
          <w:szCs w:val="24"/>
        </w:rPr>
        <w:t>,00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 EUR do kraja 2024. </w:t>
      </w:r>
      <w:r w:rsidRPr="00B2549F">
        <w:rPr>
          <w:rFonts w:ascii="Times New Roman" w:hAnsi="Times New Roman" w:cs="Times New Roman"/>
          <w:sz w:val="24"/>
          <w:szCs w:val="24"/>
        </w:rPr>
        <w:t xml:space="preserve">godine i </w:t>
      </w:r>
    </w:p>
    <w:p w14:paraId="7CB3C766" w14:textId="60121836" w:rsidR="003D6A9E" w:rsidRPr="00B2549F" w:rsidRDefault="00570EF8" w:rsidP="00B16101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49F">
        <w:rPr>
          <w:rFonts w:ascii="Times New Roman" w:hAnsi="Times New Roman" w:cs="Times New Roman"/>
          <w:sz w:val="24"/>
          <w:szCs w:val="24"/>
        </w:rPr>
        <w:t>p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rovedba drugog skupa mjera utvrđenih u novom Akcijskom planu za administrativno rasterećenje </w:t>
      </w:r>
      <w:r w:rsidR="003D6A9E" w:rsidRPr="00B2549F">
        <w:rPr>
          <w:rFonts w:ascii="Times New Roman" w:eastAsia="Times New Roman" w:hAnsi="Times New Roman" w:cs="Times New Roman"/>
          <w:sz w:val="24"/>
          <w:szCs w:val="24"/>
        </w:rPr>
        <w:t>gospodarstva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 u iznosu od dodatnih 132.722.808</w:t>
      </w:r>
      <w:r w:rsidRPr="00B2549F">
        <w:rPr>
          <w:rFonts w:ascii="Times New Roman" w:hAnsi="Times New Roman" w:cs="Times New Roman"/>
          <w:sz w:val="24"/>
          <w:szCs w:val="24"/>
        </w:rPr>
        <w:t>,00</w:t>
      </w:r>
      <w:r w:rsidR="003D6A9E" w:rsidRPr="00B2549F">
        <w:rPr>
          <w:rFonts w:ascii="Times New Roman" w:hAnsi="Times New Roman" w:cs="Times New Roman"/>
          <w:sz w:val="24"/>
          <w:szCs w:val="24"/>
        </w:rPr>
        <w:t xml:space="preserve"> EUR</w:t>
      </w:r>
      <w:r w:rsidR="00A876EB" w:rsidRPr="00B2549F">
        <w:rPr>
          <w:rFonts w:ascii="Times New Roman" w:hAnsi="Times New Roman" w:cs="Times New Roman"/>
          <w:sz w:val="24"/>
          <w:szCs w:val="24"/>
        </w:rPr>
        <w:t xml:space="preserve"> </w:t>
      </w:r>
      <w:r w:rsidR="003D6A9E" w:rsidRPr="00B2549F">
        <w:rPr>
          <w:rFonts w:ascii="Times New Roman" w:hAnsi="Times New Roman" w:cs="Times New Roman"/>
          <w:sz w:val="24"/>
          <w:szCs w:val="24"/>
        </w:rPr>
        <w:t>do kraja 2025. godine.</w:t>
      </w:r>
    </w:p>
    <w:p w14:paraId="6CC2284E" w14:textId="77777777" w:rsidR="003D6A9E" w:rsidRPr="00B2549F" w:rsidRDefault="003D6A9E" w:rsidP="00B1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DE7FC1" w14:textId="4B1BA61A" w:rsidR="00E258D9" w:rsidRPr="00B2549F" w:rsidRDefault="00E258D9" w:rsidP="00E258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>Prvi Akcijski plan za administrativno rasterećenje gospodarstva donesen je 2017. godine kao početak procesa stvaranja boljeg poslovnog okruženja. Nakon toga usvojena su</w:t>
      </w:r>
      <w:r w:rsidR="007A6343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još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tri Akcijska plana za administrativno rasterećenje gospodarstva (2018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>, 2019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i 2020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>) kojima je provedeno ukupno 390 mjera te je ostvareno financijsko rastereć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>nje od 252,8 milijuna EUR</w:t>
      </w:r>
      <w:r w:rsidR="00A876EB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2DCE240" w14:textId="786E2145" w:rsidR="00B16101" w:rsidRPr="00B2549F" w:rsidRDefault="00547E8C" w:rsidP="00E31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Akcijski plan </w:t>
      </w:r>
      <w:r w:rsidR="00940C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administrativno rasterećenje gospodarstva za 2024. i 2025. godinu </w:t>
      </w:r>
      <w:r w:rsidR="003D6A9E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sadrži mjere </w:t>
      </w:r>
      <w:r w:rsidR="00071A94" w:rsidRPr="00B2549F">
        <w:rPr>
          <w:rFonts w:ascii="Times New Roman" w:hAnsi="Times New Roman" w:cs="Times New Roman"/>
          <w:sz w:val="24"/>
          <w:szCs w:val="24"/>
          <w:lang w:val="hr-HR"/>
        </w:rPr>
        <w:t>optimizacije i digitalizacije administrativnih postupaka koji su u konzultaciji s relevantnim dionicima prepoznati kao naj</w:t>
      </w:r>
      <w:r w:rsidR="005122B6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više </w:t>
      </w:r>
      <w:r w:rsidR="00071A94" w:rsidRPr="00B2549F">
        <w:rPr>
          <w:rFonts w:ascii="Times New Roman" w:hAnsi="Times New Roman" w:cs="Times New Roman"/>
          <w:sz w:val="24"/>
          <w:szCs w:val="24"/>
          <w:lang w:val="hr-HR"/>
        </w:rPr>
        <w:t>opterećujući za hrvatska poduzeća.</w:t>
      </w:r>
    </w:p>
    <w:p w14:paraId="6DB6C26C" w14:textId="79B9011A" w:rsidR="00940CB6" w:rsidRPr="00B2549F" w:rsidRDefault="00940CB6" w:rsidP="00E31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Proračunska sredstva potrebna za provedbu zaduženja iz točke </w:t>
      </w:r>
      <w:r w:rsidR="009B1E9A" w:rsidRPr="00B2549F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>. ov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Odluke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osigurala su nadležna postupovna tijela u okviru svoje nadležnosti i na svojim proračunskim pozicijama</w:t>
      </w:r>
      <w:r w:rsidR="009B1E9A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u iznosu od 16.962.965,00 EUR </w:t>
      </w:r>
      <w:r w:rsidR="00A13628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A2962CC" w14:textId="57ECBB92" w:rsidR="00030C5D" w:rsidRPr="00B2549F" w:rsidRDefault="00A06F55" w:rsidP="00E31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>Predmetn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9B1E9A" w:rsidRPr="00B2549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81CED" w:rsidRPr="00B2549F">
        <w:rPr>
          <w:rFonts w:ascii="Times New Roman" w:hAnsi="Times New Roman" w:cs="Times New Roman"/>
          <w:sz w:val="24"/>
          <w:szCs w:val="24"/>
          <w:lang w:val="hr-HR"/>
        </w:rPr>
        <w:t>dlu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kom Vlada Republike Hrvatske prihvaća </w:t>
      </w:r>
      <w:r w:rsidR="00547E8C" w:rsidRPr="00B2549F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 w:rsidR="001F122F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547E8C"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administrativno rasterećenje gospodarstva za 2024. i 2025. godinu</w:t>
      </w:r>
      <w:r w:rsidRPr="00B2549F">
        <w:rPr>
          <w:rFonts w:ascii="Times New Roman" w:hAnsi="Times New Roman" w:cs="Times New Roman"/>
          <w:sz w:val="24"/>
          <w:szCs w:val="24"/>
          <w:lang w:val="hr-HR"/>
        </w:rPr>
        <w:t xml:space="preserve"> te zadužuje nadležna tijela za provedbu mjera rasterećenja.</w:t>
      </w:r>
    </w:p>
    <w:p w14:paraId="40134C4B" w14:textId="12B5F94B" w:rsidR="00A06F55" w:rsidRPr="00B2549F" w:rsidRDefault="00A06F55" w:rsidP="00E31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549F">
        <w:rPr>
          <w:rFonts w:ascii="Times New Roman" w:hAnsi="Times New Roman" w:cs="Times New Roman"/>
          <w:sz w:val="24"/>
          <w:szCs w:val="24"/>
          <w:lang w:val="hr-HR"/>
        </w:rPr>
        <w:t>Za koordinaciju provedbe Akcijskog plana zadužuje se Ministarstvo gospodarstva i održivog razvoja.</w:t>
      </w:r>
    </w:p>
    <w:p w14:paraId="27EFBBF6" w14:textId="77777777" w:rsidR="00A06F55" w:rsidRPr="00B2549F" w:rsidRDefault="00A06F55" w:rsidP="0087434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BEA14B" w14:textId="77777777" w:rsidR="00874347" w:rsidRPr="00B2549F" w:rsidRDefault="00874347" w:rsidP="00D647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9DA9DE" w14:textId="77777777" w:rsidR="00874347" w:rsidRPr="00B2549F" w:rsidRDefault="00874347" w:rsidP="00D647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4711AA" w14:textId="77777777" w:rsidR="00874347" w:rsidRPr="00B2549F" w:rsidRDefault="00874347" w:rsidP="00D647B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02DC06" w14:textId="77777777" w:rsidR="00B97749" w:rsidRPr="00B2549F" w:rsidRDefault="00B97749" w:rsidP="006B5EC5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B97749" w:rsidRPr="00B25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1D4"/>
    <w:multiLevelType w:val="hybridMultilevel"/>
    <w:tmpl w:val="96084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2062"/>
    <w:multiLevelType w:val="multilevel"/>
    <w:tmpl w:val="D11E2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492268"/>
    <w:multiLevelType w:val="hybridMultilevel"/>
    <w:tmpl w:val="2B18B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8"/>
    <w:rsid w:val="00030C5D"/>
    <w:rsid w:val="00071A94"/>
    <w:rsid w:val="001D3F11"/>
    <w:rsid w:val="001F122F"/>
    <w:rsid w:val="0023771E"/>
    <w:rsid w:val="002E6DD6"/>
    <w:rsid w:val="00335017"/>
    <w:rsid w:val="003606AE"/>
    <w:rsid w:val="003D6A9E"/>
    <w:rsid w:val="003E3877"/>
    <w:rsid w:val="004200DA"/>
    <w:rsid w:val="004E3964"/>
    <w:rsid w:val="005122B6"/>
    <w:rsid w:val="0052220C"/>
    <w:rsid w:val="00547E8C"/>
    <w:rsid w:val="00570EF8"/>
    <w:rsid w:val="0060125E"/>
    <w:rsid w:val="00641E98"/>
    <w:rsid w:val="006B5EC5"/>
    <w:rsid w:val="006D7036"/>
    <w:rsid w:val="00715514"/>
    <w:rsid w:val="00777848"/>
    <w:rsid w:val="007A6343"/>
    <w:rsid w:val="008004B0"/>
    <w:rsid w:val="00801089"/>
    <w:rsid w:val="00832DD5"/>
    <w:rsid w:val="00835008"/>
    <w:rsid w:val="00874347"/>
    <w:rsid w:val="00940CB6"/>
    <w:rsid w:val="00953194"/>
    <w:rsid w:val="00981CED"/>
    <w:rsid w:val="009B1E9A"/>
    <w:rsid w:val="009F63F4"/>
    <w:rsid w:val="00A0074C"/>
    <w:rsid w:val="00A05E83"/>
    <w:rsid w:val="00A06F55"/>
    <w:rsid w:val="00A13628"/>
    <w:rsid w:val="00A257F8"/>
    <w:rsid w:val="00A876EB"/>
    <w:rsid w:val="00B16101"/>
    <w:rsid w:val="00B2549F"/>
    <w:rsid w:val="00B40EB2"/>
    <w:rsid w:val="00B97749"/>
    <w:rsid w:val="00C02136"/>
    <w:rsid w:val="00C50839"/>
    <w:rsid w:val="00C9672B"/>
    <w:rsid w:val="00CB7D0C"/>
    <w:rsid w:val="00CE0A25"/>
    <w:rsid w:val="00CE23D4"/>
    <w:rsid w:val="00D602F5"/>
    <w:rsid w:val="00D647B2"/>
    <w:rsid w:val="00D658C3"/>
    <w:rsid w:val="00D90FA5"/>
    <w:rsid w:val="00DF36F7"/>
    <w:rsid w:val="00E13FF0"/>
    <w:rsid w:val="00E258D9"/>
    <w:rsid w:val="00E31FC5"/>
    <w:rsid w:val="00F171D3"/>
    <w:rsid w:val="00F36C7C"/>
    <w:rsid w:val="00F37CD5"/>
    <w:rsid w:val="00F80D72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C25"/>
  <w15:chartTrackingRefBased/>
  <w15:docId w15:val="{83A3C612-887E-4449-91D1-0091F94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83"/>
    <w:pPr>
      <w:spacing w:after="0" w:line="240" w:lineRule="auto"/>
      <w:ind w:left="720"/>
      <w:contextualSpacing/>
    </w:pPr>
    <w:rPr>
      <w:rFonts w:ascii="Calibri" w:eastAsia="Calibri" w:hAnsi="Calibri" w:cs="Calibri"/>
      <w:kern w:val="0"/>
      <w:lang w:val="hr-HR"/>
      <w14:ligatures w14:val="none"/>
    </w:rPr>
  </w:style>
  <w:style w:type="paragraph" w:customStyle="1" w:styleId="Para">
    <w:name w:val="Para"/>
    <w:link w:val="ParaChar"/>
    <w:qFormat/>
    <w:rsid w:val="00071A94"/>
    <w:pPr>
      <w:spacing w:before="120" w:after="120" w:line="260" w:lineRule="atLeast"/>
      <w:jc w:val="both"/>
    </w:pPr>
    <w:rPr>
      <w:color w:val="000000" w:themeColor="text1"/>
      <w:kern w:val="0"/>
      <w:sz w:val="20"/>
      <w:lang w:val="en-GB"/>
      <w14:ligatures w14:val="none"/>
    </w:rPr>
  </w:style>
  <w:style w:type="character" w:customStyle="1" w:styleId="ParaChar">
    <w:name w:val="Para Char"/>
    <w:basedOn w:val="DefaultParagraphFont"/>
    <w:link w:val="Para"/>
    <w:rsid w:val="00071A94"/>
    <w:rPr>
      <w:color w:val="000000" w:themeColor="text1"/>
      <w:kern w:val="0"/>
      <w:sz w:val="20"/>
      <w:lang w:val="en-GB"/>
      <w14:ligatures w14:val="none"/>
    </w:rPr>
  </w:style>
  <w:style w:type="paragraph" w:styleId="NoSpacing">
    <w:name w:val="No Spacing"/>
    <w:uiPriority w:val="1"/>
    <w:qFormat/>
    <w:rsid w:val="00B161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3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967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9672B"/>
    <w:rPr>
      <w:rFonts w:ascii="Calibri" w:eastAsia="Calibri" w:hAnsi="Calibri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AZJMDCZ6QSYZ-1849078857-37076</_dlc_DocId>
    <_dlc_DocIdUrl xmlns="a494813a-d0d8-4dad-94cb-0d196f36ba15">
      <Url>https://ekoordinacije.vlada.hr/koordinacija-gospodarstvo/_layouts/15/DocIdRedir.aspx?ID=AZJMDCZ6QSYZ-1849078857-37076</Url>
      <Description>AZJMDCZ6QSYZ-1849078857-37076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EEFD-FA72-4556-AA3A-72C274962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376E-85C8-4279-8799-A5B541B0DA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953AF6-19D8-4171-B424-9556C8E2AD2A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AF34DE-A8D1-4770-9459-DD3C5E4C6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7C6ADD-EF1F-4D7A-9D9D-921D01F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Ines Uglešić</cp:lastModifiedBy>
  <cp:revision>3</cp:revision>
  <dcterms:created xsi:type="dcterms:W3CDTF">2024-03-20T14:44:00Z</dcterms:created>
  <dcterms:modified xsi:type="dcterms:W3CDTF">2024-03-25T11:01:00Z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MediaServiceImageTags">
    <vt:lpwstr/>
  </property>
  <property fmtid="{D5CDD505-2E9C-101B-9397-08002B2CF9AE}" pid="4" name="_dlc_DocIdItemGuid">
    <vt:lpwstr>6b26b6a2-7153-4eb5-83d3-bcaeb618a06c</vt:lpwstr>
  </property>
</Properties>
</file>